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E" w:rsidRPr="003810AE" w:rsidRDefault="003810AE" w:rsidP="003810AE">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bookmarkStart w:id="0" w:name="_Hlk2781522"/>
      <w:r w:rsidRPr="003810AE">
        <w:rPr>
          <w:rFonts w:eastAsia="Times New Roman" w:cstheme="minorHAnsi"/>
          <w:b/>
          <w:szCs w:val="20"/>
          <w:lang w:eastAsia="fr-FR"/>
        </w:rPr>
        <w:t>ANNEXE 1 - Transmission des candidatures et offres par voie dématérialisée</w:t>
      </w:r>
    </w:p>
    <w:bookmarkEnd w:id="0"/>
    <w:p w:rsidR="003810AE" w:rsidRPr="003810AE" w:rsidRDefault="003810AE" w:rsidP="003810AE">
      <w:pPr>
        <w:tabs>
          <w:tab w:val="center" w:pos="4819"/>
        </w:tabs>
        <w:overflowPunct w:val="0"/>
        <w:autoSpaceDE w:val="0"/>
        <w:autoSpaceDN w:val="0"/>
        <w:adjustRightInd w:val="0"/>
        <w:spacing w:after="0" w:line="240" w:lineRule="auto"/>
        <w:jc w:val="both"/>
        <w:textAlignment w:val="baseline"/>
        <w:rPr>
          <w:rFonts w:eastAsia="Times New Roman" w:cstheme="minorHAnsi"/>
          <w:b/>
          <w:szCs w:val="20"/>
          <w:u w:val="single"/>
          <w:lang w:eastAsia="fr-FR"/>
        </w:rPr>
      </w:pPr>
    </w:p>
    <w:p w:rsidR="003810AE" w:rsidRPr="003810AE" w:rsidRDefault="003810AE" w:rsidP="003810AE">
      <w:pPr>
        <w:tabs>
          <w:tab w:val="center" w:pos="4819"/>
        </w:tabs>
        <w:overflowPunct w:val="0"/>
        <w:autoSpaceDE w:val="0"/>
        <w:autoSpaceDN w:val="0"/>
        <w:adjustRightInd w:val="0"/>
        <w:spacing w:after="0" w:line="240" w:lineRule="auto"/>
        <w:jc w:val="both"/>
        <w:textAlignment w:val="baseline"/>
        <w:rPr>
          <w:rFonts w:eastAsia="Times New Roman" w:cstheme="minorHAnsi"/>
          <w:b/>
          <w:u w:val="single"/>
          <w:lang w:eastAsia="fr-FR"/>
        </w:rPr>
      </w:pPr>
      <w:r w:rsidRPr="003810AE">
        <w:rPr>
          <w:rFonts w:eastAsia="Times New Roman" w:cstheme="minorHAnsi"/>
          <w:b/>
          <w:u w:val="single"/>
          <w:lang w:eastAsia="fr-FR"/>
        </w:rPr>
        <w:t>Avis important</w:t>
      </w:r>
      <w:r w:rsidRPr="003810AE">
        <w:rPr>
          <w:rFonts w:eastAsia="Times New Roman" w:cstheme="minorHAnsi"/>
          <w:b/>
          <w:lang w:eastAsia="fr-FR"/>
        </w:rPr>
        <w:t xml:space="preserve"> : le document ci-après n’est communiqué qu’à titre purement informatif. En conséquence, il n’est pas de caractère à dispenser le candidat de s’informer par ses propres moyens.</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candidatures et offres électroniques doivent être déposées sur le site internet précité avant la date et heure limite de dépôt des offres fixées au présent règlement.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dossiers qui parviendront après le délai fixé par le présent règlement ne seront pas examinés.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Tout dépôt sur un autre site ou sur adresse électronique est nul et non avenu.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La transmission électronique se fait par l’envoi d’un seul dossier contenant la candidature et l’offre.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Lors du téléchargement du dossier de consultation, le candidat doit désigner la personne habilitée afin qu’il puisse bénéficier de toutes les informations complémentaires diffusées lors du déroulement de la consultation, en particulier les éventuelles précisions.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Après la préparation des fichiers, les candidats se connectent sur la plate-forme de dématérialisation de l’UIOSS de la Marne - </w:t>
      </w:r>
      <w:hyperlink r:id="rId7" w:history="1">
        <w:r w:rsidRPr="003810AE">
          <w:rPr>
            <w:rFonts w:eastAsia="Times New Roman" w:cstheme="minorHAnsi"/>
            <w:color w:val="0000FF"/>
            <w:u w:val="single"/>
            <w:lang w:eastAsia="fr-FR"/>
          </w:rPr>
          <w:t>https://www.marches-publics.gouv.fr/entreprise</w:t>
        </w:r>
      </w:hyperlink>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Ils doivent déposer les fichiers dans les espaces qui leur sont réservés sur la page de réponse consacrée à cette consultation sur la plate-forme de dématérialisation de l’UIOSS de la Marne et qui ne pourra être tenu pour responsable des dommages, troubles directs ou indirects qui pourraient résulter de l’usage lié au fonctionnement du site utilisé dans le cadre de la dématérialisation des procédures.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Afin d’optimiser la transmission électronique des offres sur le profil d’acheteur de l’UIOSS de la Marne il est suggéré aux candidats : </w:t>
      </w: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de ne pas attendre la date limite de remise des offres pour effectuer le dépôt de leur offre, </w:t>
      </w: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d’envoyer, par précaution, une copie de sauvegarde de leur offre, dans les conditions définies ci-après.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i/>
          <w:sz w:val="24"/>
          <w:szCs w:val="24"/>
          <w:u w:val="single"/>
          <w:lang w:eastAsia="fr-FR"/>
        </w:rPr>
      </w:pPr>
      <w:r w:rsidRPr="003810AE">
        <w:rPr>
          <w:rFonts w:eastAsia="Times New Roman" w:cstheme="minorHAnsi"/>
          <w:i/>
          <w:sz w:val="24"/>
          <w:szCs w:val="24"/>
          <w:u w:val="single"/>
          <w:lang w:eastAsia="fr-FR"/>
        </w:rPr>
        <w:t>Modalités de dépôt d’une réponse électronique</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color w:val="0000FF"/>
          <w:sz w:val="20"/>
          <w:szCs w:val="20"/>
          <w:u w:val="single"/>
          <w:lang w:eastAsia="fr-FR"/>
        </w:rPr>
      </w:pPr>
      <w:r w:rsidRPr="003810AE">
        <w:rPr>
          <w:rFonts w:eastAsia="Times New Roman" w:cstheme="minorHAnsi"/>
          <w:lang w:eastAsia="fr-FR"/>
        </w:rPr>
        <w:t xml:space="preserve">Les candidats se réfèreront au Manuel Entreprises mis à disposition sur la plateforme </w:t>
      </w:r>
      <w:hyperlink r:id="rId8" w:history="1">
        <w:r w:rsidRPr="003810AE">
          <w:rPr>
            <w:rFonts w:eastAsia="Times New Roman" w:cstheme="minorHAnsi"/>
            <w:color w:val="0000FF"/>
            <w:sz w:val="20"/>
            <w:szCs w:val="20"/>
            <w:u w:val="single"/>
            <w:lang w:eastAsia="fr-FR"/>
          </w:rPr>
          <w:t>https://www.marches-publics.gouv.fr/?page=Entreprise.EntrepriseGuide</w:t>
        </w:r>
      </w:hyperlink>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Copie de sauvegarde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La copie de sauvegarde est une copie du pli unique destinée à se substituer, en cas d’anomalie, du pli transmis par voie électronique au pouvoir adjudicateur. </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Parallèlement à l’envoi électronique, les candidats peuvent faire parvenir à l’UIOSS de la Marne une copie de sauvegarde sur support physique électronique (CD-Rom, DVD-Rom, clé USB...) ou bien sur support papier. Si elle est transmise sur support physique électronique, les documents figurant sur ce support doivent être revêtus de la signature électronique (pour les documents dont la signature est obligatoire). </w:t>
      </w:r>
    </w:p>
    <w:p w:rsid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922CF7"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922CF7"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922CF7" w:rsidRPr="003810AE"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lastRenderedPageBreak/>
        <w:t xml:space="preserve">Cette copie, est transmise sous pli scellé et par voie postale et comporte obligatoirement la mention : </w:t>
      </w:r>
    </w:p>
    <w:p w:rsidR="00922CF7" w:rsidRPr="003810AE" w:rsidRDefault="00922CF7" w:rsidP="003810AE">
      <w:pPr>
        <w:overflowPunct w:val="0"/>
        <w:autoSpaceDE w:val="0"/>
        <w:autoSpaceDN w:val="0"/>
        <w:adjustRightInd w:val="0"/>
        <w:spacing w:after="0" w:line="240" w:lineRule="auto"/>
        <w:jc w:val="both"/>
        <w:textAlignment w:val="baseline"/>
        <w:rPr>
          <w:rFonts w:eastAsia="Times New Roman" w:cstheme="minorHAnsi"/>
          <w:b/>
          <w:bCs/>
          <w:lang w:eastAsia="fr-FR"/>
        </w:rPr>
      </w:pPr>
      <w:bookmarkStart w:id="1" w:name="_GoBack"/>
      <w:bookmarkEnd w:id="1"/>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Pli à ne pas ouvrir par le courrier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Copie de sauvegarde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 de la mise en concurrence,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Nom ou dénomination du candidat. </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autoSpaceDN w:val="0"/>
        <w:spacing w:after="0" w:line="240" w:lineRule="auto"/>
        <w:jc w:val="both"/>
        <w:rPr>
          <w:rFonts w:eastAsia="Times New Roman" w:cstheme="minorHAnsi"/>
          <w:lang w:eastAsia="fr-FR"/>
        </w:rPr>
      </w:pPr>
      <w:r w:rsidRPr="003810AE">
        <w:rPr>
          <w:rFonts w:eastAsia="Times New Roman" w:cstheme="minorHAnsi"/>
          <w:lang w:eastAsia="fr-FR"/>
        </w:rPr>
        <w:t>Elle est transmise à l’adresse suivante : </w:t>
      </w:r>
    </w:p>
    <w:p w:rsidR="003810AE" w:rsidRPr="003810AE" w:rsidRDefault="003810AE" w:rsidP="003810AE">
      <w:pPr>
        <w:autoSpaceDN w:val="0"/>
        <w:spacing w:after="0" w:line="240" w:lineRule="auto"/>
        <w:jc w:val="both"/>
        <w:rPr>
          <w:rFonts w:eastAsia="Times New Roman" w:cstheme="minorHAnsi"/>
          <w:lang w:eastAsia="fr-FR"/>
        </w:rPr>
      </w:pP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UIOSS de la Marne</w:t>
      </w: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16 rue du Ruisselet</w:t>
      </w: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51100 REIMS</w:t>
      </w:r>
    </w:p>
    <w:p w:rsidR="003810AE" w:rsidRPr="003810AE" w:rsidRDefault="003810AE" w:rsidP="003810AE">
      <w:pPr>
        <w:autoSpaceDN w:val="0"/>
        <w:spacing w:after="0" w:line="240" w:lineRule="auto"/>
        <w:jc w:val="both"/>
        <w:rPr>
          <w:rFonts w:eastAsia="Times New Roman" w:cstheme="minorHAnsi"/>
          <w:b/>
          <w:i/>
          <w:color w:val="FF0000"/>
          <w:lang w:eastAsia="fr-FR"/>
        </w:rPr>
      </w:pP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r w:rsidRPr="003810AE">
        <w:rPr>
          <w:rFonts w:eastAsia="Times New Roman" w:cstheme="minorHAnsi"/>
          <w:lang w:eastAsia="fr-FR"/>
        </w:rPr>
        <w:t xml:space="preserve">Ou par dépôt sur le site de l’UIOSS de la Marne situé 16 rue du Ruisselet à REIMS, du lundi au vendredi de 9h30 à 16h30. Le pli devra comporter les mentions suivantes : </w:t>
      </w: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Pli à ne pas ouvrir par le courrier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Copie de sauvegarde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 de la mise en concurrence,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Nom ou dénomination du candidat. </w:t>
      </w: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b/>
          <w:i/>
          <w:color w:val="FF0000"/>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kinsoku w:val="0"/>
        <w:overflowPunct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Conformément à </w:t>
      </w:r>
      <w:r w:rsidRPr="003810AE">
        <w:rPr>
          <w:rFonts w:eastAsia="Times New Roman" w:cstheme="minorHAnsi"/>
          <w:color w:val="000000"/>
          <w:kern w:val="24"/>
          <w:lang w:eastAsia="fr-FR"/>
        </w:rPr>
        <w:t>l’arrêté du 22 mars 2019 fixant les modalités de mise à disposition des documents de la consultation et de la copie de sauvegarde</w:t>
      </w:r>
      <w:r w:rsidRPr="003810AE">
        <w:rPr>
          <w:rFonts w:eastAsia="Times New Roman" w:cstheme="minorHAnsi"/>
          <w:lang w:eastAsia="fr-FR"/>
        </w:rPr>
        <w:t xml:space="preserve">, cette copie de sauvegarde ne peut être prise en considération </w:t>
      </w:r>
      <w:r w:rsidRPr="003810AE">
        <w:rPr>
          <w:rFonts w:eastAsia="Times New Roman" w:cstheme="minorHAnsi"/>
          <w:u w:val="single"/>
          <w:lang w:eastAsia="fr-FR"/>
        </w:rPr>
        <w:t>que si elle est parvenue à l’UIOSS de la Marne dans le délai prescrit pour le dépôt des offres</w:t>
      </w:r>
      <w:r w:rsidRPr="003810AE">
        <w:rPr>
          <w:rFonts w:eastAsia="Times New Roman" w:cstheme="minorHAnsi"/>
          <w:lang w:eastAsia="fr-FR"/>
        </w:rPr>
        <w:t xml:space="preserve"> et dans les deux cas suivants :</w:t>
      </w:r>
    </w:p>
    <w:p w:rsidR="003810AE" w:rsidRPr="003810AE" w:rsidRDefault="003810AE" w:rsidP="003810AE">
      <w:pPr>
        <w:overflowPunct w:val="0"/>
        <w:autoSpaceDE w:val="0"/>
        <w:autoSpaceDN w:val="0"/>
        <w:adjustRightInd w:val="0"/>
        <w:spacing w:after="6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lorsqu’un programme informatique malveillant est détecté dans les candidatures ou les offres transmises par voie électronique. La trace de cette malveillance est conservée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lorsqu’une candidature ou une offre a été transmise par voie électronique et n’est pas parvenue dans les délais ou n’a pu être ouverte, sous réserve que la copie de sauvegarde soit parvenue dans les délais. </w:t>
      </w:r>
    </w:p>
    <w:p w:rsid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25787" w:rsidRPr="003810AE" w:rsidRDefault="00325787"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Assistance du dépôt électronique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candidats disposent sur le site </w:t>
      </w:r>
      <w:hyperlink r:id="rId9" w:history="1">
        <w:r w:rsidRPr="003810AE">
          <w:rPr>
            <w:rFonts w:eastAsia="Times New Roman" w:cstheme="minorHAnsi"/>
            <w:color w:val="0000FF"/>
            <w:u w:val="single"/>
            <w:lang w:eastAsia="fr-FR"/>
          </w:rPr>
          <w:t>https://www.marches-publics.gouv.fr/entreprise</w:t>
        </w:r>
      </w:hyperlink>
      <w:r w:rsidRPr="003810AE">
        <w:rPr>
          <w:rFonts w:eastAsia="Times New Roman" w:cstheme="minorHAnsi"/>
          <w:color w:val="0000FF"/>
          <w:lang w:eastAsia="fr-FR"/>
        </w:rPr>
        <w:t xml:space="preserve"> </w:t>
      </w:r>
      <w:r w:rsidRPr="003810AE">
        <w:rPr>
          <w:rFonts w:eastAsia="Times New Roman" w:cstheme="minorHAnsi"/>
          <w:lang w:eastAsia="fr-FR"/>
        </w:rPr>
        <w:t xml:space="preserve">d’une aide pour les procédures électroniques qui expose le mode opératoire relatif au dépôt des offres.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color w:val="0000FF"/>
          <w:lang w:eastAsia="fr-FR"/>
        </w:rPr>
      </w:pPr>
      <w:r w:rsidRPr="003810AE">
        <w:rPr>
          <w:rFonts w:eastAsia="Times New Roman" w:cstheme="minorHAnsi"/>
          <w:lang w:eastAsia="fr-FR"/>
        </w:rPr>
        <w:t xml:space="preserve">Les pré requis techniques, les conditions générales d’utilisation ainsi que le manuel d’utilisation sont disponibles sur ledit site à l’adresse suivante : </w:t>
      </w:r>
      <w:hyperlink r:id="rId10" w:history="1">
        <w:r w:rsidRPr="003810AE">
          <w:rPr>
            <w:rFonts w:eastAsia="Times New Roman" w:cstheme="minorHAnsi"/>
            <w:color w:val="0000FF"/>
            <w:u w:val="single"/>
            <w:lang w:eastAsia="fr-FR"/>
          </w:rPr>
          <w:t>https://www.marches-publics.gouv.fr/?page=Entreprise.EntrepriseGuide</w:t>
        </w:r>
      </w:hyperlink>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De plus, pour toute demande d’assistance technique, questions ou problèmes rencontrés, les candidats peuvent contacter les conseillers techniques du site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 support PLACE est accessible sur le site </w:t>
      </w:r>
      <w:hyperlink r:id="rId11" w:history="1">
        <w:r w:rsidRPr="003810AE">
          <w:rPr>
            <w:rFonts w:eastAsia="Times New Roman" w:cstheme="minorHAnsi"/>
            <w:color w:val="0000FF"/>
            <w:u w:val="single"/>
            <w:lang w:eastAsia="fr-FR"/>
          </w:rPr>
          <w:t>https://www.marches-publics.gouv.fr/entreprise</w:t>
        </w:r>
      </w:hyperlink>
      <w:r w:rsidRPr="003810AE">
        <w:rPr>
          <w:rFonts w:eastAsia="Times New Roman" w:cstheme="minorHAnsi"/>
          <w:lang w:eastAsia="fr-FR"/>
        </w:rPr>
        <w:t xml:space="preserve"> via la languette « FAQ et support en ligne » située à droite de l'écran. Ce service est ouvert de 9:00 à 19:00 les jours ouvrés</w:t>
      </w:r>
    </w:p>
    <w:p w:rsid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25787" w:rsidRPr="003810AE" w:rsidRDefault="00325787"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Recommandations sur le format de transmission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A titre d’exemple, les fichiers peuvent être nommés de la manière suivante : “</w:t>
      </w:r>
      <w:proofErr w:type="spellStart"/>
      <w:r w:rsidRPr="003810AE">
        <w:rPr>
          <w:rFonts w:eastAsia="Times New Roman" w:cstheme="minorHAnsi"/>
          <w:lang w:eastAsia="fr-FR"/>
        </w:rPr>
        <w:t>Société_candidature_NomFichier.Ext</w:t>
      </w:r>
      <w:proofErr w:type="spellEnd"/>
      <w:r w:rsidRPr="003810AE">
        <w:rPr>
          <w:rFonts w:eastAsia="Times New Roman" w:cstheme="minorHAnsi"/>
          <w:lang w:eastAsia="fr-FR"/>
        </w:rPr>
        <w:t>” pour un fichier relatif à la candidature de l’opérateur économique, ou “</w:t>
      </w:r>
      <w:proofErr w:type="spellStart"/>
      <w:r w:rsidRPr="003810AE">
        <w:rPr>
          <w:rFonts w:eastAsia="Times New Roman" w:cstheme="minorHAnsi"/>
          <w:lang w:eastAsia="fr-FR"/>
        </w:rPr>
        <w:t>Societe_offre_NomFichier.Ext</w:t>
      </w:r>
      <w:proofErr w:type="spellEnd"/>
      <w:r w:rsidRPr="003810AE">
        <w:rPr>
          <w:rFonts w:eastAsia="Times New Roman" w:cstheme="minorHAnsi"/>
          <w:lang w:eastAsia="fr-FR"/>
        </w:rPr>
        <w:t xml:space="preserve">”, pour un fichier relatif à l’offre de l’opérateur économique.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Dans ces exemples, “Société” = nom de la société candidate (ou du mandataire du groupement) ; “</w:t>
      </w:r>
      <w:proofErr w:type="spellStart"/>
      <w:r w:rsidRPr="003810AE">
        <w:rPr>
          <w:rFonts w:eastAsia="Times New Roman" w:cstheme="minorHAnsi"/>
          <w:lang w:eastAsia="fr-FR"/>
        </w:rPr>
        <w:t>NomFichier</w:t>
      </w:r>
      <w:proofErr w:type="spellEnd"/>
      <w:r w:rsidRPr="003810AE">
        <w:rPr>
          <w:rFonts w:eastAsia="Times New Roman" w:cstheme="minorHAnsi"/>
          <w:lang w:eastAsia="fr-FR"/>
        </w:rPr>
        <w:t>” = nom du document (ex. : "DC 1", "</w:t>
      </w:r>
      <w:proofErr w:type="spellStart"/>
      <w:r w:rsidRPr="003810AE">
        <w:rPr>
          <w:rFonts w:eastAsia="Times New Roman" w:cstheme="minorHAnsi"/>
          <w:lang w:eastAsia="fr-FR"/>
        </w:rPr>
        <w:t>Annexe_Technique</w:t>
      </w:r>
      <w:proofErr w:type="spellEnd"/>
      <w:r w:rsidRPr="003810AE">
        <w:rPr>
          <w:rFonts w:eastAsia="Times New Roman" w:cstheme="minorHAnsi"/>
          <w:lang w:eastAsia="fr-FR"/>
        </w:rPr>
        <w:t xml:space="preserve">", etc.) ; </w:t>
      </w:r>
      <w:proofErr w:type="gramStart"/>
      <w:r w:rsidRPr="003810AE">
        <w:rPr>
          <w:rFonts w:eastAsia="Times New Roman" w:cstheme="minorHAnsi"/>
          <w:lang w:eastAsia="fr-FR"/>
        </w:rPr>
        <w:t>“.Ext</w:t>
      </w:r>
      <w:proofErr w:type="gramEnd"/>
      <w:r w:rsidRPr="003810AE">
        <w:rPr>
          <w:rFonts w:eastAsia="Times New Roman" w:cstheme="minorHAnsi"/>
          <w:lang w:eastAsia="fr-FR"/>
        </w:rPr>
        <w:t xml:space="preserve">” = une des extensions des formats ci-dessus acceptés par la plate-forme.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fichiers sont transmis dans l’un des formats suivants supporté par la plateforme de dématérialisation : zip, doc, </w:t>
      </w:r>
      <w:proofErr w:type="spellStart"/>
      <w:r w:rsidRPr="003810AE">
        <w:rPr>
          <w:rFonts w:eastAsia="Times New Roman" w:cstheme="minorHAnsi"/>
          <w:lang w:eastAsia="fr-FR"/>
        </w:rPr>
        <w:t>xls</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pdf</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dwg</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dxf</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ppt</w:t>
      </w:r>
      <w:proofErr w:type="spellEnd"/>
      <w:r w:rsidRPr="003810AE">
        <w:rPr>
          <w:rFonts w:eastAsia="Times New Roman" w:cstheme="minorHAnsi"/>
          <w:lang w:eastAsia="fr-FR"/>
        </w:rPr>
        <w:t xml:space="preserve">. Le candidat est invité à ne pas utiliser les « macros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EB5D6B" w:rsidRDefault="00EB5D6B"/>
    <w:sectPr w:rsidR="00EB5D6B" w:rsidSect="00922CF7">
      <w:headerReference w:type="default" r:id="rId12"/>
      <w:footerReference w:type="default" r:id="rId13"/>
      <w:pgSz w:w="11906" w:h="16838"/>
      <w:pgMar w:top="2269"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0AE" w:rsidRDefault="003810AE" w:rsidP="003810AE">
      <w:pPr>
        <w:spacing w:after="0" w:line="240" w:lineRule="auto"/>
      </w:pPr>
      <w:r>
        <w:separator/>
      </w:r>
    </w:p>
  </w:endnote>
  <w:endnote w:type="continuationSeparator" w:id="0">
    <w:p w:rsidR="003810AE" w:rsidRDefault="003810AE" w:rsidP="00381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836106"/>
      <w:docPartObj>
        <w:docPartGallery w:val="Page Numbers (Bottom of Page)"/>
        <w:docPartUnique/>
      </w:docPartObj>
    </w:sdtPr>
    <w:sdtEndPr/>
    <w:sdtContent>
      <w:sdt>
        <w:sdtPr>
          <w:id w:val="-1769616900"/>
          <w:docPartObj>
            <w:docPartGallery w:val="Page Numbers (Top of Page)"/>
            <w:docPartUnique/>
          </w:docPartObj>
        </w:sdtPr>
        <w:sdtEndPr/>
        <w:sdtContent>
          <w:p w:rsidR="003810AE" w:rsidRDefault="003810A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22CF7">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22CF7">
              <w:rPr>
                <w:b/>
                <w:bCs/>
                <w:noProof/>
              </w:rPr>
              <w:t>3</w:t>
            </w:r>
            <w:r>
              <w:rPr>
                <w:b/>
                <w:bCs/>
                <w:sz w:val="24"/>
                <w:szCs w:val="24"/>
              </w:rPr>
              <w:fldChar w:fldCharType="end"/>
            </w:r>
          </w:p>
        </w:sdtContent>
      </w:sdt>
    </w:sdtContent>
  </w:sdt>
  <w:p w:rsidR="00922CF7" w:rsidRPr="00B5603E" w:rsidRDefault="00922CF7" w:rsidP="00922CF7">
    <w:pPr>
      <w:pStyle w:val="Pieddepage"/>
      <w:rPr>
        <w:b/>
        <w:sz w:val="18"/>
        <w:u w:val="single"/>
      </w:rPr>
    </w:pPr>
    <w:r w:rsidRPr="00BC459D">
      <w:rPr>
        <w:b/>
        <w:sz w:val="18"/>
        <w:u w:val="single"/>
      </w:rPr>
      <w:t>RC UIOSS</w:t>
    </w:r>
    <w:r>
      <w:rPr>
        <w:b/>
        <w:sz w:val="18"/>
        <w:u w:val="single"/>
      </w:rPr>
      <w:t xml:space="preserve"> </w:t>
    </w:r>
    <w:r>
      <w:rPr>
        <w:b/>
        <w:sz w:val="18"/>
        <w:u w:val="single"/>
      </w:rPr>
      <w:t>Annexe 1</w:t>
    </w:r>
    <w:r>
      <w:rPr>
        <w:b/>
        <w:sz w:val="18"/>
        <w:u w:val="single"/>
      </w:rPr>
      <w:t xml:space="preserve"> - AOO N°04-2025 </w:t>
    </w:r>
  </w:p>
  <w:p w:rsidR="003810AE" w:rsidRDefault="003810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0AE" w:rsidRDefault="003810AE" w:rsidP="003810AE">
      <w:pPr>
        <w:spacing w:after="0" w:line="240" w:lineRule="auto"/>
      </w:pPr>
      <w:r>
        <w:separator/>
      </w:r>
    </w:p>
  </w:footnote>
  <w:footnote w:type="continuationSeparator" w:id="0">
    <w:p w:rsidR="003810AE" w:rsidRDefault="003810AE" w:rsidP="00381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7" w:rsidRPr="001A47B5" w:rsidRDefault="00922CF7" w:rsidP="00922CF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9264" behindDoc="1" locked="0" layoutInCell="1" allowOverlap="1" wp14:anchorId="53011620" wp14:editId="6BBAA9C1">
          <wp:simplePos x="0" y="0"/>
          <wp:positionH relativeFrom="column">
            <wp:posOffset>-427470</wp:posOffset>
          </wp:positionH>
          <wp:positionV relativeFrom="paragraph">
            <wp:posOffset>-203431</wp:posOffset>
          </wp:positionV>
          <wp:extent cx="815385" cy="990600"/>
          <wp:effectExtent l="0" t="0" r="381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922CF7" w:rsidRPr="006543E4" w:rsidRDefault="00922CF7" w:rsidP="00922CF7">
    <w:pPr>
      <w:pStyle w:val="En-tte"/>
    </w:pPr>
  </w:p>
  <w:p w:rsidR="00922CF7" w:rsidRDefault="00922CF7" w:rsidP="00922C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D35C4"/>
    <w:multiLevelType w:val="hybridMultilevel"/>
    <w:tmpl w:val="63DED886"/>
    <w:lvl w:ilvl="0" w:tplc="4C4A35A2">
      <w:numFmt w:val="bullet"/>
      <w:lvlText w:val="-"/>
      <w:lvlJc w:val="left"/>
      <w:pPr>
        <w:ind w:left="1043" w:hanging="360"/>
      </w:pPr>
      <w:rPr>
        <w:rFonts w:ascii="Times New Roman" w:eastAsia="Times New Roman" w:hAnsi="Times New Roman" w:cs="Times New Roman" w:hint="default"/>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E"/>
    <w:rsid w:val="002B5637"/>
    <w:rsid w:val="00325787"/>
    <w:rsid w:val="003810AE"/>
    <w:rsid w:val="00922CF7"/>
    <w:rsid w:val="00EB5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7DAFF"/>
  <w15:chartTrackingRefBased/>
  <w15:docId w15:val="{301546F1-3D29-4154-9B61-E1110346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637"/>
  </w:style>
  <w:style w:type="paragraph" w:styleId="Titre1">
    <w:name w:val="heading 1"/>
    <w:aliases w:val="Document DCE"/>
    <w:basedOn w:val="Normal"/>
    <w:next w:val="Normal"/>
    <w:link w:val="Titre1Car"/>
    <w:uiPriority w:val="9"/>
    <w:qFormat/>
    <w:rsid w:val="002B5637"/>
    <w:pPr>
      <w:keepNext/>
      <w:keepLines/>
      <w:spacing w:before="480" w:after="0"/>
      <w:outlineLvl w:val="0"/>
    </w:pPr>
    <w:rPr>
      <w:rFonts w:ascii="Verdana" w:eastAsia="Times New Roman" w:hAnsi="Verdana" w:cs="Times New Roman"/>
      <w:b/>
      <w:bCs/>
      <w:color w:val="FF5959"/>
      <w:sz w:val="28"/>
      <w:szCs w:val="28"/>
    </w:rPr>
  </w:style>
  <w:style w:type="paragraph" w:styleId="Titre2">
    <w:name w:val="heading 2"/>
    <w:aliases w:val="ARTICLE X"/>
    <w:basedOn w:val="Normal"/>
    <w:next w:val="Normal"/>
    <w:link w:val="Titre2Car"/>
    <w:uiPriority w:val="9"/>
    <w:unhideWhenUsed/>
    <w:qFormat/>
    <w:rsid w:val="002B5637"/>
    <w:pPr>
      <w:keepNext/>
      <w:keepLines/>
      <w:spacing w:before="120" w:after="180" w:line="240" w:lineRule="auto"/>
      <w:outlineLvl w:val="1"/>
    </w:pPr>
    <w:rPr>
      <w:rFonts w:ascii="Verdana" w:eastAsia="Times New Roman" w:hAnsi="Verdana"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2B5637"/>
    <w:pPr>
      <w:keepNext/>
      <w:keepLines/>
      <w:spacing w:before="200" w:after="0"/>
      <w:outlineLvl w:val="2"/>
    </w:pPr>
    <w:rPr>
      <w:rFonts w:ascii="Cambria" w:eastAsia="Times New Roman" w:hAnsi="Cambria" w:cs="Times New Roman"/>
      <w:b/>
      <w:bCs/>
      <w:color w:val="2DA2BF"/>
      <w:sz w:val="19"/>
    </w:rPr>
  </w:style>
  <w:style w:type="paragraph" w:styleId="Titre4">
    <w:name w:val="heading 4"/>
    <w:aliases w:val="Article X.x"/>
    <w:basedOn w:val="Normal"/>
    <w:next w:val="Normal"/>
    <w:link w:val="Titre4Car"/>
    <w:uiPriority w:val="9"/>
    <w:unhideWhenUsed/>
    <w:qFormat/>
    <w:rsid w:val="002B5637"/>
    <w:pPr>
      <w:keepNext/>
      <w:keepLines/>
      <w:spacing w:before="180" w:after="180" w:line="240" w:lineRule="auto"/>
      <w:ind w:left="567"/>
      <w:outlineLvl w:val="3"/>
    </w:pPr>
    <w:rPr>
      <w:rFonts w:ascii="Verdana" w:eastAsia="Times New Roman" w:hAnsi="Verdana"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2B5637"/>
    <w:pPr>
      <w:keepNext/>
      <w:keepLines/>
      <w:spacing w:after="120" w:line="240" w:lineRule="auto"/>
      <w:ind w:left="1134"/>
      <w:outlineLvl w:val="4"/>
    </w:pPr>
    <w:rPr>
      <w:rFonts w:ascii="Verdana" w:eastAsia="Times New Roman" w:hAnsi="Verdana" w:cs="Times New Roman"/>
      <w:b/>
      <w:color w:val="000000" w:themeColor="text1"/>
      <w:sz w:val="19"/>
    </w:rPr>
  </w:style>
  <w:style w:type="paragraph" w:styleId="Titre6">
    <w:name w:val="heading 6"/>
    <w:basedOn w:val="Normal"/>
    <w:next w:val="Normal"/>
    <w:link w:val="Titre6Car"/>
    <w:uiPriority w:val="9"/>
    <w:semiHidden/>
    <w:unhideWhenUsed/>
    <w:qFormat/>
    <w:rsid w:val="002B5637"/>
    <w:pPr>
      <w:keepNext/>
      <w:keepLines/>
      <w:spacing w:before="200" w:after="0"/>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2B5637"/>
    <w:pPr>
      <w:keepNext/>
      <w:keepLines/>
      <w:spacing w:before="200" w:after="0"/>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2B5637"/>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2B5637"/>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uiPriority w:val="9"/>
    <w:rsid w:val="002B5637"/>
    <w:rPr>
      <w:rFonts w:ascii="Verdana" w:eastAsia="Times New Roman" w:hAnsi="Verdana" w:cs="Times New Roman"/>
      <w:b/>
      <w:bCs/>
      <w:color w:val="FF5959"/>
      <w:sz w:val="28"/>
      <w:szCs w:val="28"/>
    </w:rPr>
  </w:style>
  <w:style w:type="character" w:customStyle="1" w:styleId="Titre2Car">
    <w:name w:val="Titre 2 Car"/>
    <w:aliases w:val="ARTICLE X Car"/>
    <w:basedOn w:val="Policepardfaut"/>
    <w:link w:val="Titre2"/>
    <w:uiPriority w:val="9"/>
    <w:rsid w:val="002B5637"/>
    <w:rPr>
      <w:rFonts w:ascii="Verdana" w:eastAsia="Times New Roman" w:hAnsi="Verdana" w:cs="Times New Roman"/>
      <w:b/>
      <w:bCs/>
      <w:caps/>
      <w:color w:val="000000" w:themeColor="text1"/>
      <w:sz w:val="24"/>
      <w:szCs w:val="26"/>
    </w:rPr>
  </w:style>
  <w:style w:type="character" w:customStyle="1" w:styleId="Titre3Car">
    <w:name w:val="Titre 3 Car"/>
    <w:basedOn w:val="Policepardfaut"/>
    <w:link w:val="Titre3"/>
    <w:uiPriority w:val="9"/>
    <w:semiHidden/>
    <w:rsid w:val="002B5637"/>
    <w:rPr>
      <w:rFonts w:ascii="Cambria" w:eastAsia="Times New Roman" w:hAnsi="Cambria" w:cs="Times New Roman"/>
      <w:b/>
      <w:bCs/>
      <w:color w:val="2DA2BF"/>
      <w:sz w:val="19"/>
    </w:rPr>
  </w:style>
  <w:style w:type="character" w:customStyle="1" w:styleId="Titre4Car">
    <w:name w:val="Titre 4 Car"/>
    <w:aliases w:val="Article X.x Car"/>
    <w:basedOn w:val="Policepardfaut"/>
    <w:link w:val="Titre4"/>
    <w:uiPriority w:val="9"/>
    <w:rsid w:val="002B5637"/>
    <w:rPr>
      <w:rFonts w:ascii="Verdana" w:eastAsia="Times New Roman" w:hAnsi="Verdana" w:cs="Times New Roman"/>
      <w:b/>
      <w:bCs/>
      <w:iCs/>
      <w:color w:val="000000" w:themeColor="text1"/>
      <w:sz w:val="20"/>
    </w:rPr>
  </w:style>
  <w:style w:type="character" w:customStyle="1" w:styleId="Titre5Car">
    <w:name w:val="Titre 5 Car"/>
    <w:aliases w:val="Article X.x.x Car"/>
    <w:basedOn w:val="Policepardfaut"/>
    <w:link w:val="Titre5"/>
    <w:uiPriority w:val="9"/>
    <w:rsid w:val="002B5637"/>
    <w:rPr>
      <w:rFonts w:ascii="Verdana" w:eastAsia="Times New Roman" w:hAnsi="Verdana" w:cs="Times New Roman"/>
      <w:b/>
      <w:color w:val="000000" w:themeColor="text1"/>
      <w:sz w:val="19"/>
    </w:rPr>
  </w:style>
  <w:style w:type="character" w:customStyle="1" w:styleId="Titre6Car">
    <w:name w:val="Titre 6 Car"/>
    <w:basedOn w:val="Policepardfaut"/>
    <w:link w:val="Titre6"/>
    <w:uiPriority w:val="9"/>
    <w:semiHidden/>
    <w:rsid w:val="002B5637"/>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2B5637"/>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2B5637"/>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2B5637"/>
    <w:rPr>
      <w:rFonts w:ascii="Cambria" w:eastAsia="Times New Roman" w:hAnsi="Cambria" w:cs="Times New Roman"/>
      <w:i/>
      <w:iCs/>
      <w:color w:val="404040"/>
      <w:sz w:val="20"/>
      <w:szCs w:val="20"/>
    </w:rPr>
  </w:style>
  <w:style w:type="paragraph" w:styleId="TM1">
    <w:name w:val="toc 1"/>
    <w:basedOn w:val="Normal"/>
    <w:next w:val="Normal"/>
    <w:autoRedefine/>
    <w:uiPriority w:val="39"/>
    <w:unhideWhenUsed/>
    <w:qFormat/>
    <w:rsid w:val="002B5637"/>
    <w:pPr>
      <w:spacing w:after="100"/>
    </w:pPr>
    <w:rPr>
      <w:rFonts w:ascii="Verdana" w:hAnsi="Verdana"/>
      <w:sz w:val="19"/>
    </w:rPr>
  </w:style>
  <w:style w:type="paragraph" w:styleId="TM2">
    <w:name w:val="toc 2"/>
    <w:basedOn w:val="Normal"/>
    <w:next w:val="Normal"/>
    <w:autoRedefine/>
    <w:uiPriority w:val="39"/>
    <w:unhideWhenUsed/>
    <w:qFormat/>
    <w:rsid w:val="002B5637"/>
    <w:pPr>
      <w:spacing w:after="100"/>
      <w:ind w:left="190"/>
    </w:pPr>
    <w:rPr>
      <w:rFonts w:ascii="Verdana" w:hAnsi="Verdana"/>
      <w:sz w:val="19"/>
    </w:rPr>
  </w:style>
  <w:style w:type="paragraph" w:styleId="TM3">
    <w:name w:val="toc 3"/>
    <w:basedOn w:val="Normal"/>
    <w:next w:val="Normal"/>
    <w:autoRedefine/>
    <w:uiPriority w:val="39"/>
    <w:unhideWhenUsed/>
    <w:qFormat/>
    <w:rsid w:val="002B5637"/>
    <w:pPr>
      <w:spacing w:after="100"/>
      <w:ind w:left="380"/>
    </w:pPr>
    <w:rPr>
      <w:rFonts w:ascii="Verdana" w:hAnsi="Verdana"/>
      <w:sz w:val="19"/>
    </w:rPr>
  </w:style>
  <w:style w:type="paragraph" w:styleId="Lgende">
    <w:name w:val="caption"/>
    <w:basedOn w:val="Normal"/>
    <w:next w:val="Normal"/>
    <w:uiPriority w:val="35"/>
    <w:semiHidden/>
    <w:unhideWhenUsed/>
    <w:qFormat/>
    <w:rsid w:val="002B5637"/>
    <w:pPr>
      <w:spacing w:line="240" w:lineRule="auto"/>
    </w:pPr>
    <w:rPr>
      <w:rFonts w:ascii="Verdana" w:hAnsi="Verdana"/>
      <w:b/>
      <w:bCs/>
      <w:color w:val="2DA2BF"/>
      <w:sz w:val="18"/>
      <w:szCs w:val="18"/>
    </w:rPr>
  </w:style>
  <w:style w:type="paragraph" w:styleId="Titre">
    <w:name w:val="Title"/>
    <w:basedOn w:val="Normal"/>
    <w:next w:val="Normal"/>
    <w:link w:val="TitreCar"/>
    <w:uiPriority w:val="10"/>
    <w:qFormat/>
    <w:rsid w:val="002B5637"/>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basedOn w:val="Policepardfaut"/>
    <w:link w:val="Titre"/>
    <w:uiPriority w:val="10"/>
    <w:rsid w:val="002B5637"/>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2B5637"/>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basedOn w:val="Policepardfaut"/>
    <w:link w:val="Sous-titre"/>
    <w:uiPriority w:val="11"/>
    <w:rsid w:val="002B5637"/>
    <w:rPr>
      <w:rFonts w:ascii="Cambria" w:eastAsia="Times New Roman" w:hAnsi="Cambria" w:cs="Times New Roman"/>
      <w:i/>
      <w:iCs/>
      <w:color w:val="2DA2BF"/>
      <w:spacing w:val="15"/>
      <w:sz w:val="24"/>
      <w:szCs w:val="24"/>
    </w:rPr>
  </w:style>
  <w:style w:type="character" w:styleId="lev">
    <w:name w:val="Strong"/>
    <w:uiPriority w:val="22"/>
    <w:qFormat/>
    <w:rsid w:val="002B5637"/>
    <w:rPr>
      <w:b/>
      <w:bCs/>
    </w:rPr>
  </w:style>
  <w:style w:type="character" w:styleId="Accentuation">
    <w:name w:val="Emphasis"/>
    <w:uiPriority w:val="20"/>
    <w:qFormat/>
    <w:rsid w:val="002B5637"/>
    <w:rPr>
      <w:i/>
      <w:iCs/>
    </w:rPr>
  </w:style>
  <w:style w:type="paragraph" w:styleId="Sansinterligne">
    <w:name w:val="No Spacing"/>
    <w:uiPriority w:val="1"/>
    <w:qFormat/>
    <w:rsid w:val="002B5637"/>
    <w:pPr>
      <w:spacing w:after="0" w:line="240" w:lineRule="auto"/>
    </w:pPr>
  </w:style>
  <w:style w:type="paragraph" w:styleId="Paragraphedeliste">
    <w:name w:val="List Paragraph"/>
    <w:basedOn w:val="Normal"/>
    <w:uiPriority w:val="34"/>
    <w:qFormat/>
    <w:rsid w:val="002B5637"/>
    <w:pPr>
      <w:ind w:left="720"/>
      <w:contextualSpacing/>
    </w:pPr>
    <w:rPr>
      <w:rFonts w:ascii="Verdana" w:hAnsi="Verdana"/>
      <w:sz w:val="19"/>
    </w:rPr>
  </w:style>
  <w:style w:type="paragraph" w:styleId="Citation">
    <w:name w:val="Quote"/>
    <w:basedOn w:val="Normal"/>
    <w:next w:val="Normal"/>
    <w:link w:val="CitationCar"/>
    <w:uiPriority w:val="29"/>
    <w:qFormat/>
    <w:rsid w:val="002B5637"/>
    <w:rPr>
      <w:rFonts w:ascii="Verdana" w:hAnsi="Verdana"/>
      <w:i/>
      <w:iCs/>
      <w:color w:val="000000"/>
      <w:sz w:val="19"/>
    </w:rPr>
  </w:style>
  <w:style w:type="character" w:customStyle="1" w:styleId="CitationCar">
    <w:name w:val="Citation Car"/>
    <w:basedOn w:val="Policepardfaut"/>
    <w:link w:val="Citation"/>
    <w:uiPriority w:val="29"/>
    <w:rsid w:val="002B5637"/>
    <w:rPr>
      <w:rFonts w:ascii="Verdana" w:hAnsi="Verdana"/>
      <w:i/>
      <w:iCs/>
      <w:color w:val="000000"/>
      <w:sz w:val="19"/>
    </w:rPr>
  </w:style>
  <w:style w:type="paragraph" w:styleId="Citationintense">
    <w:name w:val="Intense Quote"/>
    <w:basedOn w:val="Normal"/>
    <w:next w:val="Normal"/>
    <w:link w:val="CitationintenseCar"/>
    <w:uiPriority w:val="30"/>
    <w:qFormat/>
    <w:rsid w:val="002B5637"/>
    <w:pPr>
      <w:pBdr>
        <w:bottom w:val="single" w:sz="4" w:space="4" w:color="2DA2BF"/>
      </w:pBdr>
      <w:spacing w:before="200" w:after="280"/>
      <w:ind w:left="936" w:right="936"/>
    </w:pPr>
    <w:rPr>
      <w:rFonts w:ascii="Verdana" w:hAnsi="Verdana"/>
      <w:b/>
      <w:bCs/>
      <w:i/>
      <w:iCs/>
      <w:color w:val="2DA2BF"/>
      <w:sz w:val="19"/>
    </w:rPr>
  </w:style>
  <w:style w:type="character" w:customStyle="1" w:styleId="CitationintenseCar">
    <w:name w:val="Citation intense Car"/>
    <w:basedOn w:val="Policepardfaut"/>
    <w:link w:val="Citationintense"/>
    <w:uiPriority w:val="30"/>
    <w:rsid w:val="002B5637"/>
    <w:rPr>
      <w:rFonts w:ascii="Verdana" w:hAnsi="Verdana"/>
      <w:b/>
      <w:bCs/>
      <w:i/>
      <w:iCs/>
      <w:color w:val="2DA2BF"/>
      <w:sz w:val="19"/>
    </w:rPr>
  </w:style>
  <w:style w:type="character" w:styleId="Emphaseple">
    <w:name w:val="Subtle Emphasis"/>
    <w:uiPriority w:val="19"/>
    <w:qFormat/>
    <w:rsid w:val="002B5637"/>
    <w:rPr>
      <w:i/>
      <w:iCs/>
      <w:color w:val="808080"/>
    </w:rPr>
  </w:style>
  <w:style w:type="character" w:styleId="Emphaseintense">
    <w:name w:val="Intense Emphasis"/>
    <w:uiPriority w:val="21"/>
    <w:qFormat/>
    <w:rsid w:val="002B5637"/>
    <w:rPr>
      <w:b/>
      <w:bCs/>
      <w:i/>
      <w:iCs/>
      <w:color w:val="2DA2BF"/>
    </w:rPr>
  </w:style>
  <w:style w:type="character" w:styleId="Rfrenceple">
    <w:name w:val="Subtle Reference"/>
    <w:uiPriority w:val="31"/>
    <w:qFormat/>
    <w:rsid w:val="002B5637"/>
    <w:rPr>
      <w:smallCaps/>
      <w:color w:val="DA1F28"/>
      <w:u w:val="single"/>
    </w:rPr>
  </w:style>
  <w:style w:type="character" w:styleId="Rfrenceintense">
    <w:name w:val="Intense Reference"/>
    <w:uiPriority w:val="32"/>
    <w:qFormat/>
    <w:rsid w:val="002B5637"/>
    <w:rPr>
      <w:b/>
      <w:bCs/>
      <w:smallCaps/>
      <w:color w:val="DA1F28"/>
      <w:spacing w:val="5"/>
      <w:u w:val="single"/>
    </w:rPr>
  </w:style>
  <w:style w:type="character" w:styleId="Titredulivre">
    <w:name w:val="Book Title"/>
    <w:uiPriority w:val="33"/>
    <w:qFormat/>
    <w:rsid w:val="002B5637"/>
    <w:rPr>
      <w:b/>
      <w:bCs/>
      <w:smallCaps/>
      <w:spacing w:val="5"/>
    </w:rPr>
  </w:style>
  <w:style w:type="paragraph" w:styleId="En-ttedetabledesmatires">
    <w:name w:val="TOC Heading"/>
    <w:basedOn w:val="Titre1"/>
    <w:next w:val="Normal"/>
    <w:uiPriority w:val="39"/>
    <w:unhideWhenUsed/>
    <w:qFormat/>
    <w:rsid w:val="002B5637"/>
    <w:pPr>
      <w:outlineLvl w:val="9"/>
    </w:pPr>
  </w:style>
  <w:style w:type="paragraph" w:styleId="En-tte">
    <w:name w:val="header"/>
    <w:basedOn w:val="Normal"/>
    <w:link w:val="En-tteCar"/>
    <w:uiPriority w:val="99"/>
    <w:unhideWhenUsed/>
    <w:rsid w:val="003810AE"/>
    <w:pPr>
      <w:tabs>
        <w:tab w:val="center" w:pos="4536"/>
        <w:tab w:val="right" w:pos="9072"/>
      </w:tabs>
      <w:spacing w:after="0" w:line="240" w:lineRule="auto"/>
    </w:pPr>
  </w:style>
  <w:style w:type="character" w:customStyle="1" w:styleId="En-tteCar">
    <w:name w:val="En-tête Car"/>
    <w:basedOn w:val="Policepardfaut"/>
    <w:link w:val="En-tte"/>
    <w:uiPriority w:val="99"/>
    <w:rsid w:val="003810AE"/>
  </w:style>
  <w:style w:type="paragraph" w:styleId="Pieddepage">
    <w:name w:val="footer"/>
    <w:basedOn w:val="Normal"/>
    <w:link w:val="PieddepageCar"/>
    <w:uiPriority w:val="99"/>
    <w:unhideWhenUsed/>
    <w:rsid w:val="003810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1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Gui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entrepris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entrepri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page=Entreprise.EntrepriseGuide" TargetMode="External"/><Relationship Id="rId4" Type="http://schemas.openxmlformats.org/officeDocument/2006/relationships/webSettings" Target="webSettings.xml"/><Relationship Id="rId9" Type="http://schemas.openxmlformats.org/officeDocument/2006/relationships/hyperlink" Target="https://www.marches-publics.gouv.fr/entrepri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BAKKOUCH ALISSON (CPAM MARNE)</dc:creator>
  <cp:keywords/>
  <dc:description/>
  <cp:lastModifiedBy>BAKKOUCH ALISSON (CPAM MARNE)</cp:lastModifiedBy>
  <cp:revision>3</cp:revision>
  <dcterms:created xsi:type="dcterms:W3CDTF">2025-06-05T12:08:00Z</dcterms:created>
  <dcterms:modified xsi:type="dcterms:W3CDTF">2025-06-05T12:22:00Z</dcterms:modified>
</cp:coreProperties>
</file>